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E0D" w:rsidRPr="00DD0808" w:rsidRDefault="00132E0D" w:rsidP="009A50B0">
      <w:pPr>
        <w:jc w:val="both"/>
        <w:rPr>
          <w:rFonts w:cstheme="minorHAnsi"/>
        </w:rPr>
      </w:pPr>
      <w:r w:rsidRPr="00DD0808">
        <w:rPr>
          <w:rFonts w:cstheme="minorHAnsi"/>
        </w:rPr>
        <w:t>Na temelju članka</w:t>
      </w:r>
      <w:r w:rsidR="006C0A64" w:rsidRPr="00DD0808">
        <w:rPr>
          <w:rFonts w:cstheme="minorHAnsi"/>
        </w:rPr>
        <w:t xml:space="preserve"> 86. Zakona o proračunu („Narodne novine“, broj 87/08, 136/12 i 15/15) </w:t>
      </w:r>
      <w:r w:rsidRPr="00DD0808">
        <w:rPr>
          <w:rFonts w:cstheme="minorHAnsi"/>
        </w:rPr>
        <w:t xml:space="preserve">i članka </w:t>
      </w:r>
      <w:r w:rsidR="009A50B0" w:rsidRPr="00DD0808">
        <w:rPr>
          <w:rFonts w:cstheme="minorHAnsi"/>
        </w:rPr>
        <w:t xml:space="preserve">25. </w:t>
      </w:r>
      <w:r w:rsidR="00EC2CE8" w:rsidRPr="00DD0808">
        <w:rPr>
          <w:rFonts w:cstheme="minorHAnsi"/>
        </w:rPr>
        <w:t>st</w:t>
      </w:r>
      <w:r w:rsidR="007E7B65" w:rsidRPr="00DD0808">
        <w:rPr>
          <w:rFonts w:cstheme="minorHAnsi"/>
        </w:rPr>
        <w:t>.</w:t>
      </w:r>
      <w:r w:rsidR="00EC2CE8" w:rsidRPr="00DD0808">
        <w:rPr>
          <w:rFonts w:cstheme="minorHAnsi"/>
        </w:rPr>
        <w:t xml:space="preserve"> 1.</w:t>
      </w:r>
      <w:r w:rsidR="007E7B65" w:rsidRPr="00DD0808">
        <w:rPr>
          <w:rFonts w:cstheme="minorHAnsi"/>
        </w:rPr>
        <w:t xml:space="preserve"> al. 10.</w:t>
      </w:r>
      <w:r w:rsidRPr="00DD0808">
        <w:rPr>
          <w:rFonts w:cstheme="minorHAnsi"/>
        </w:rPr>
        <w:t xml:space="preserve"> Statuta Općine Promina („Službeni vjesnik Šibensko</w:t>
      </w:r>
      <w:r w:rsidR="00011C4E" w:rsidRPr="00DD0808">
        <w:rPr>
          <w:rFonts w:cstheme="minorHAnsi"/>
        </w:rPr>
        <w:t xml:space="preserve"> </w:t>
      </w:r>
      <w:r w:rsidRPr="00DD0808">
        <w:rPr>
          <w:rFonts w:cstheme="minorHAnsi"/>
        </w:rPr>
        <w:t>-</w:t>
      </w:r>
      <w:r w:rsidR="00011C4E" w:rsidRPr="00DD0808">
        <w:rPr>
          <w:rFonts w:cstheme="minorHAnsi"/>
        </w:rPr>
        <w:t xml:space="preserve"> </w:t>
      </w:r>
      <w:r w:rsidRPr="00DD0808">
        <w:rPr>
          <w:rFonts w:cstheme="minorHAnsi"/>
        </w:rPr>
        <w:t xml:space="preserve">kninske županije“, broj </w:t>
      </w:r>
      <w:r w:rsidR="009A50B0" w:rsidRPr="00DD0808">
        <w:rPr>
          <w:rFonts w:cstheme="minorHAnsi"/>
        </w:rPr>
        <w:t>2/18 i 7/18</w:t>
      </w:r>
      <w:r w:rsidRPr="00DD0808">
        <w:rPr>
          <w:rFonts w:cstheme="minorHAnsi"/>
        </w:rPr>
        <w:t xml:space="preserve">), Općinsko vijeće Općine Promina na ___ sjednici, od </w:t>
      </w:r>
      <w:r w:rsidR="007E7B65" w:rsidRPr="00DD0808">
        <w:rPr>
          <w:rFonts w:cstheme="minorHAnsi"/>
        </w:rPr>
        <w:t>__________</w:t>
      </w:r>
      <w:r w:rsidRPr="00DD0808">
        <w:rPr>
          <w:rFonts w:cstheme="minorHAnsi"/>
        </w:rPr>
        <w:t xml:space="preserve"> 2019. godine, donosi</w:t>
      </w:r>
    </w:p>
    <w:p w:rsidR="00132E0D" w:rsidRPr="00DD0808" w:rsidRDefault="00132E0D" w:rsidP="009A50B0">
      <w:pPr>
        <w:spacing w:after="0"/>
        <w:jc w:val="center"/>
        <w:rPr>
          <w:rFonts w:cstheme="minorHAnsi"/>
          <w:b/>
        </w:rPr>
      </w:pPr>
      <w:r w:rsidRPr="00DD0808">
        <w:rPr>
          <w:rFonts w:cstheme="minorHAnsi"/>
          <w:b/>
        </w:rPr>
        <w:t>ODLUKU</w:t>
      </w:r>
    </w:p>
    <w:p w:rsidR="00132E0D" w:rsidRPr="00DD0808" w:rsidRDefault="00132E0D" w:rsidP="005600B3">
      <w:pPr>
        <w:spacing w:after="0"/>
        <w:jc w:val="center"/>
        <w:rPr>
          <w:rFonts w:cstheme="minorHAnsi"/>
          <w:b/>
        </w:rPr>
      </w:pPr>
      <w:r w:rsidRPr="00DD0808">
        <w:rPr>
          <w:rFonts w:cstheme="minorHAnsi"/>
          <w:b/>
        </w:rPr>
        <w:t>o kreditnom zaduženju Općine Promina</w:t>
      </w:r>
    </w:p>
    <w:p w:rsidR="005600B3" w:rsidRPr="00DD0808" w:rsidRDefault="005600B3" w:rsidP="005600B3">
      <w:pPr>
        <w:spacing w:after="0"/>
        <w:jc w:val="center"/>
        <w:rPr>
          <w:rFonts w:cstheme="minorHAnsi"/>
          <w:b/>
        </w:rPr>
      </w:pPr>
    </w:p>
    <w:p w:rsidR="00132E0D" w:rsidRDefault="00132E0D" w:rsidP="009A50B0">
      <w:pPr>
        <w:spacing w:after="0"/>
        <w:jc w:val="center"/>
        <w:rPr>
          <w:rFonts w:cstheme="minorHAnsi"/>
        </w:rPr>
      </w:pPr>
      <w:r w:rsidRPr="00DD0808">
        <w:rPr>
          <w:rFonts w:cstheme="minorHAnsi"/>
        </w:rPr>
        <w:t>Članak 1.</w:t>
      </w:r>
    </w:p>
    <w:p w:rsidR="008B104B" w:rsidRPr="00DD0808" w:rsidRDefault="008B104B" w:rsidP="009A50B0">
      <w:pPr>
        <w:spacing w:after="0"/>
        <w:jc w:val="center"/>
        <w:rPr>
          <w:rFonts w:cstheme="minorHAnsi"/>
        </w:rPr>
      </w:pPr>
    </w:p>
    <w:p w:rsidR="00132E0D" w:rsidRPr="00DD0808" w:rsidRDefault="00132E0D" w:rsidP="009A50B0">
      <w:pPr>
        <w:spacing w:after="0"/>
        <w:rPr>
          <w:rFonts w:cstheme="minorHAnsi"/>
        </w:rPr>
      </w:pPr>
      <w:r w:rsidRPr="00DD0808">
        <w:rPr>
          <w:rFonts w:cstheme="minorHAnsi"/>
        </w:rPr>
        <w:t>Općina Promina zadužit će se kod Hrvatske poštanske banke d.d. za financiranje sljedećih investicija:</w:t>
      </w:r>
    </w:p>
    <w:p w:rsidR="005600B3" w:rsidRPr="00DD0808" w:rsidRDefault="005600B3" w:rsidP="005600B3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 w:rsidRPr="00DD0808">
        <w:rPr>
          <w:rFonts w:cstheme="minorHAnsi"/>
        </w:rPr>
        <w:t>Sanaciju NC Jukići I</w:t>
      </w:r>
    </w:p>
    <w:p w:rsidR="005600B3" w:rsidRPr="00DD0808" w:rsidRDefault="005600B3" w:rsidP="005600B3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 w:rsidRPr="00DD0808">
        <w:rPr>
          <w:rFonts w:cstheme="minorHAnsi"/>
        </w:rPr>
        <w:t>Sanaciju NC Čvelje</w:t>
      </w:r>
    </w:p>
    <w:p w:rsidR="005600B3" w:rsidRPr="00DD0808" w:rsidRDefault="005600B3" w:rsidP="005600B3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 w:rsidRPr="00DD0808">
        <w:rPr>
          <w:rFonts w:cstheme="minorHAnsi"/>
        </w:rPr>
        <w:t>Sanaciju NC Suknovci II</w:t>
      </w:r>
    </w:p>
    <w:p w:rsidR="005600B3" w:rsidRPr="00DD0808" w:rsidRDefault="005600B3" w:rsidP="005600B3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 w:rsidRPr="00DD0808">
        <w:rPr>
          <w:rFonts w:cstheme="minorHAnsi"/>
        </w:rPr>
        <w:t>Nabavu višenamjenskog rabljenog komunalnog vozila</w:t>
      </w:r>
    </w:p>
    <w:p w:rsidR="005600B3" w:rsidRPr="00DD0808" w:rsidRDefault="005600B3" w:rsidP="005600B3">
      <w:pPr>
        <w:pStyle w:val="ListParagraph"/>
        <w:numPr>
          <w:ilvl w:val="0"/>
          <w:numId w:val="2"/>
        </w:numPr>
        <w:rPr>
          <w:rFonts w:cstheme="minorHAnsi"/>
        </w:rPr>
      </w:pPr>
      <w:r w:rsidRPr="00DD0808">
        <w:rPr>
          <w:rFonts w:cstheme="minorHAnsi"/>
        </w:rPr>
        <w:t>Izgradnju Doma kulture Mratovo</w:t>
      </w:r>
    </w:p>
    <w:p w:rsidR="009338C7" w:rsidRDefault="009338C7" w:rsidP="005600B3">
      <w:pPr>
        <w:pStyle w:val="ListParagraph"/>
        <w:numPr>
          <w:ilvl w:val="0"/>
          <w:numId w:val="2"/>
        </w:numPr>
        <w:rPr>
          <w:rFonts w:cstheme="minorHAnsi"/>
        </w:rPr>
      </w:pPr>
      <w:r w:rsidRPr="00DD0808">
        <w:rPr>
          <w:rFonts w:cstheme="minorHAnsi"/>
        </w:rPr>
        <w:t>Rekonstrukciju zelene površine i pješačke staze u Oklaju</w:t>
      </w:r>
    </w:p>
    <w:p w:rsidR="00E128FA" w:rsidRDefault="00E128FA" w:rsidP="005600B3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Uređenje staze Zelići</w:t>
      </w:r>
    </w:p>
    <w:p w:rsidR="00E128FA" w:rsidRDefault="00E128FA" w:rsidP="005600B3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Izgradnja mrtvačnice uz crkvu Sv. Mihovila, III. faza</w:t>
      </w:r>
    </w:p>
    <w:p w:rsidR="008B104B" w:rsidRDefault="008B104B" w:rsidP="005600B3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WIFI mreža u Oklaju</w:t>
      </w:r>
    </w:p>
    <w:p w:rsidR="008B104B" w:rsidRPr="00DD0808" w:rsidRDefault="008B104B" w:rsidP="005600B3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Nabava kućnih brojeva i putokaza na području cijele Općine Promina</w:t>
      </w:r>
    </w:p>
    <w:p w:rsidR="00132E0D" w:rsidRDefault="00132E0D" w:rsidP="009A50B0">
      <w:pPr>
        <w:spacing w:after="0"/>
        <w:jc w:val="center"/>
        <w:rPr>
          <w:rFonts w:cstheme="minorHAnsi"/>
        </w:rPr>
      </w:pPr>
      <w:r w:rsidRPr="00DD0808">
        <w:rPr>
          <w:rFonts w:cstheme="minorHAnsi"/>
        </w:rPr>
        <w:t>Članak 2.</w:t>
      </w:r>
    </w:p>
    <w:p w:rsidR="008B104B" w:rsidRPr="00DD0808" w:rsidRDefault="008B104B" w:rsidP="009A50B0">
      <w:pPr>
        <w:spacing w:after="0"/>
        <w:jc w:val="center"/>
        <w:rPr>
          <w:rFonts w:cstheme="minorHAnsi"/>
        </w:rPr>
      </w:pPr>
    </w:p>
    <w:p w:rsidR="00132E0D" w:rsidRDefault="00132E0D" w:rsidP="009A50B0">
      <w:pPr>
        <w:spacing w:after="0"/>
        <w:rPr>
          <w:rFonts w:cstheme="minorHAnsi"/>
        </w:rPr>
      </w:pPr>
      <w:r w:rsidRPr="00DD0808">
        <w:rPr>
          <w:rFonts w:cstheme="minorHAnsi"/>
        </w:rPr>
        <w:t>Kredit iz članka 1. ove Odluke daje se uz sljedeće uvjete:</w:t>
      </w:r>
    </w:p>
    <w:p w:rsidR="008B104B" w:rsidRPr="00DD0808" w:rsidRDefault="008B104B" w:rsidP="009A50B0">
      <w:pPr>
        <w:spacing w:after="0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Davatelj kredita</w:t>
            </w:r>
          </w:p>
        </w:tc>
        <w:tc>
          <w:tcPr>
            <w:tcW w:w="5239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Hrvatska poštanska banka d.d.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Vrsta</w:t>
            </w:r>
          </w:p>
        </w:tc>
        <w:tc>
          <w:tcPr>
            <w:tcW w:w="5239" w:type="dxa"/>
          </w:tcPr>
          <w:p w:rsidR="00132E0D" w:rsidRPr="00DD0808" w:rsidRDefault="001441E1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Kratkoročno zaduženje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Iznos</w:t>
            </w:r>
          </w:p>
        </w:tc>
        <w:tc>
          <w:tcPr>
            <w:tcW w:w="5239" w:type="dxa"/>
          </w:tcPr>
          <w:p w:rsidR="00132E0D" w:rsidRPr="00DD0808" w:rsidRDefault="001441E1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5.000.000,00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Valuta</w:t>
            </w:r>
          </w:p>
        </w:tc>
        <w:tc>
          <w:tcPr>
            <w:tcW w:w="5239" w:type="dxa"/>
          </w:tcPr>
          <w:p w:rsidR="00132E0D" w:rsidRPr="00DD0808" w:rsidRDefault="001441E1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HRK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Rok otplate</w:t>
            </w:r>
          </w:p>
        </w:tc>
        <w:tc>
          <w:tcPr>
            <w:tcW w:w="5239" w:type="dxa"/>
          </w:tcPr>
          <w:p w:rsidR="00132E0D" w:rsidRPr="00DD0808" w:rsidRDefault="001441E1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 xml:space="preserve">9 </w:t>
            </w:r>
            <w:r w:rsidR="008B104B">
              <w:rPr>
                <w:rFonts w:cstheme="minorHAnsi"/>
              </w:rPr>
              <w:t>mjeseci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Poček</w:t>
            </w:r>
          </w:p>
        </w:tc>
        <w:tc>
          <w:tcPr>
            <w:tcW w:w="5239" w:type="dxa"/>
          </w:tcPr>
          <w:p w:rsidR="00132E0D" w:rsidRPr="00DD0808" w:rsidRDefault="001441E1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/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Način korištenja</w:t>
            </w:r>
          </w:p>
        </w:tc>
        <w:tc>
          <w:tcPr>
            <w:tcW w:w="5239" w:type="dxa"/>
          </w:tcPr>
          <w:p w:rsidR="00132E0D" w:rsidRPr="00DD0808" w:rsidRDefault="001441E1" w:rsidP="00011C4E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Isplata u tri jednaka ob</w:t>
            </w:r>
            <w:r w:rsidR="00011C4E" w:rsidRPr="00DD0808">
              <w:rPr>
                <w:rFonts w:cstheme="minorHAnsi"/>
              </w:rPr>
              <w:t>roka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Obračun i otplata glavnice</w:t>
            </w:r>
          </w:p>
        </w:tc>
        <w:tc>
          <w:tcPr>
            <w:tcW w:w="5239" w:type="dxa"/>
          </w:tcPr>
          <w:p w:rsidR="00132E0D" w:rsidRPr="00DD0808" w:rsidRDefault="001441E1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Sukcesivno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Obračun i otplata kamata</w:t>
            </w:r>
          </w:p>
        </w:tc>
        <w:tc>
          <w:tcPr>
            <w:tcW w:w="5239" w:type="dxa"/>
          </w:tcPr>
          <w:p w:rsidR="00132E0D" w:rsidRPr="00DD0808" w:rsidRDefault="001441E1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Sukcesivno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Instrument osiguranja</w:t>
            </w:r>
          </w:p>
        </w:tc>
        <w:tc>
          <w:tcPr>
            <w:tcW w:w="5239" w:type="dxa"/>
          </w:tcPr>
          <w:p w:rsidR="00132E0D" w:rsidRPr="00DD0808" w:rsidRDefault="001441E1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Zadužnica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8B104B" w:rsidRDefault="00132E0D">
            <w:pPr>
              <w:rPr>
                <w:rFonts w:cstheme="minorHAnsi"/>
              </w:rPr>
            </w:pPr>
            <w:r w:rsidRPr="008B104B">
              <w:rPr>
                <w:rFonts w:cstheme="minorHAnsi"/>
              </w:rPr>
              <w:t>Redovna i interkalarna kamatna stopa</w:t>
            </w:r>
          </w:p>
        </w:tc>
        <w:tc>
          <w:tcPr>
            <w:tcW w:w="5239" w:type="dxa"/>
          </w:tcPr>
          <w:p w:rsidR="00132E0D" w:rsidRPr="008B104B" w:rsidRDefault="001441E1">
            <w:pPr>
              <w:rPr>
                <w:rFonts w:cstheme="minorHAnsi"/>
              </w:rPr>
            </w:pPr>
            <w:r w:rsidRPr="008B104B">
              <w:rPr>
                <w:rFonts w:cstheme="minorHAnsi"/>
              </w:rPr>
              <w:t>1,75 %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Metoda obračuna kamate</w:t>
            </w:r>
          </w:p>
        </w:tc>
        <w:tc>
          <w:tcPr>
            <w:tcW w:w="5239" w:type="dxa"/>
          </w:tcPr>
          <w:p w:rsidR="00132E0D" w:rsidRPr="00DD0808" w:rsidRDefault="008B104B">
            <w:pPr>
              <w:rPr>
                <w:rFonts w:cstheme="minorHAnsi"/>
              </w:rPr>
            </w:pPr>
            <w:r>
              <w:rPr>
                <w:rFonts w:cstheme="minorHAnsi"/>
              </w:rPr>
              <w:t>Fiksna kamatna stopa, mjesečni obračun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Naknada za obradu kredita</w:t>
            </w:r>
          </w:p>
        </w:tc>
        <w:tc>
          <w:tcPr>
            <w:tcW w:w="5239" w:type="dxa"/>
          </w:tcPr>
          <w:p w:rsidR="00132E0D" w:rsidRPr="00DD0808" w:rsidRDefault="008B104B">
            <w:pPr>
              <w:rPr>
                <w:rFonts w:cstheme="minorHAnsi"/>
              </w:rPr>
            </w:pPr>
            <w:r>
              <w:rPr>
                <w:rFonts w:cstheme="minorHAnsi"/>
              </w:rPr>
              <w:t>0,25%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Kamatna stopa – fiksna</w:t>
            </w:r>
          </w:p>
        </w:tc>
        <w:tc>
          <w:tcPr>
            <w:tcW w:w="5239" w:type="dxa"/>
          </w:tcPr>
          <w:p w:rsidR="00132E0D" w:rsidRPr="00DD0808" w:rsidRDefault="008B104B">
            <w:pPr>
              <w:rPr>
                <w:rFonts w:cstheme="minorHAnsi"/>
              </w:rPr>
            </w:pPr>
            <w:r>
              <w:rPr>
                <w:rFonts w:cstheme="minorHAnsi"/>
              </w:rPr>
              <w:t>1,75%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32E0D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Kamatna stopa – efektivna</w:t>
            </w:r>
          </w:p>
        </w:tc>
        <w:tc>
          <w:tcPr>
            <w:tcW w:w="5239" w:type="dxa"/>
          </w:tcPr>
          <w:p w:rsidR="00132E0D" w:rsidRPr="00DD0808" w:rsidRDefault="008B104B">
            <w:pPr>
              <w:rPr>
                <w:rFonts w:cstheme="minorHAnsi"/>
              </w:rPr>
            </w:pPr>
            <w:r>
              <w:rPr>
                <w:rFonts w:cstheme="minorHAnsi"/>
              </w:rPr>
              <w:t>1,75%</w:t>
            </w:r>
          </w:p>
        </w:tc>
      </w:tr>
      <w:tr w:rsidR="00132E0D" w:rsidRPr="00DD0808" w:rsidTr="00132E0D">
        <w:tc>
          <w:tcPr>
            <w:tcW w:w="3823" w:type="dxa"/>
          </w:tcPr>
          <w:p w:rsidR="00132E0D" w:rsidRPr="00DD0808" w:rsidRDefault="001441E1">
            <w:pPr>
              <w:rPr>
                <w:rFonts w:cstheme="minorHAnsi"/>
              </w:rPr>
            </w:pPr>
            <w:r w:rsidRPr="00DD0808">
              <w:rPr>
                <w:rFonts w:cstheme="minorHAnsi"/>
              </w:rPr>
              <w:t>D</w:t>
            </w:r>
            <w:r w:rsidR="00132E0D" w:rsidRPr="00DD0808">
              <w:rPr>
                <w:rFonts w:cstheme="minorHAnsi"/>
              </w:rPr>
              <w:t>rugi troškovi kredita</w:t>
            </w:r>
          </w:p>
        </w:tc>
        <w:tc>
          <w:tcPr>
            <w:tcW w:w="5239" w:type="dxa"/>
          </w:tcPr>
          <w:p w:rsidR="00132E0D" w:rsidRPr="00DD0808" w:rsidRDefault="008B104B">
            <w:pPr>
              <w:rPr>
                <w:rFonts w:cstheme="minorHAnsi"/>
              </w:rPr>
            </w:pPr>
            <w:r>
              <w:rPr>
                <w:rFonts w:cstheme="minorHAnsi"/>
              </w:rPr>
              <w:t>/</w:t>
            </w:r>
          </w:p>
        </w:tc>
      </w:tr>
    </w:tbl>
    <w:p w:rsidR="00132E0D" w:rsidRPr="00DD0808" w:rsidRDefault="00132E0D">
      <w:pPr>
        <w:rPr>
          <w:rFonts w:cstheme="minorHAnsi"/>
        </w:rPr>
      </w:pPr>
    </w:p>
    <w:p w:rsidR="00132E0D" w:rsidRPr="00DD0808" w:rsidRDefault="006C0A64" w:rsidP="009A50B0">
      <w:pPr>
        <w:spacing w:after="0"/>
        <w:jc w:val="center"/>
        <w:rPr>
          <w:rFonts w:cstheme="minorHAnsi"/>
        </w:rPr>
      </w:pPr>
      <w:r w:rsidRPr="00DD0808">
        <w:rPr>
          <w:rFonts w:cstheme="minorHAnsi"/>
        </w:rPr>
        <w:t>Članak 3.</w:t>
      </w:r>
    </w:p>
    <w:p w:rsidR="008B104B" w:rsidRDefault="008B104B" w:rsidP="009A50B0">
      <w:pPr>
        <w:spacing w:after="0"/>
        <w:jc w:val="both"/>
        <w:rPr>
          <w:rFonts w:cstheme="minorHAnsi"/>
        </w:rPr>
      </w:pPr>
    </w:p>
    <w:p w:rsidR="006C0A64" w:rsidRPr="00DD0808" w:rsidRDefault="006C0A64" w:rsidP="009A50B0">
      <w:pPr>
        <w:spacing w:after="0"/>
        <w:jc w:val="both"/>
        <w:rPr>
          <w:rFonts w:cstheme="minorHAnsi"/>
        </w:rPr>
      </w:pPr>
      <w:r w:rsidRPr="00DD0808">
        <w:rPr>
          <w:rFonts w:cstheme="minorHAnsi"/>
        </w:rPr>
        <w:t>Ovlašćuje se načelnika Općine Promina za sklapanje ugovora o kreditu.</w:t>
      </w:r>
    </w:p>
    <w:p w:rsidR="006C0A64" w:rsidRDefault="006C0A64" w:rsidP="009A50B0">
      <w:pPr>
        <w:spacing w:after="0"/>
        <w:jc w:val="both"/>
        <w:rPr>
          <w:rFonts w:cstheme="minorHAnsi"/>
        </w:rPr>
      </w:pPr>
      <w:r w:rsidRPr="00DD0808">
        <w:rPr>
          <w:rFonts w:cstheme="minorHAnsi"/>
        </w:rPr>
        <w:t>Ovlašćuje se načelnika Općine Promina da po sklopljenom</w:t>
      </w:r>
      <w:r w:rsidR="001441E1" w:rsidRPr="00DD0808">
        <w:rPr>
          <w:rFonts w:cstheme="minorHAnsi"/>
        </w:rPr>
        <w:t xml:space="preserve"> ugovoru o kreditu izda sredstvo</w:t>
      </w:r>
      <w:r w:rsidRPr="00DD0808">
        <w:rPr>
          <w:rFonts w:cstheme="minorHAnsi"/>
        </w:rPr>
        <w:t xml:space="preserve"> osiguranja tj. mjenicu i/ili zadužnicu.</w:t>
      </w:r>
    </w:p>
    <w:p w:rsidR="008B104B" w:rsidRDefault="008B104B" w:rsidP="009A50B0">
      <w:pPr>
        <w:spacing w:after="0"/>
        <w:jc w:val="both"/>
        <w:rPr>
          <w:rFonts w:cstheme="minorHAnsi"/>
        </w:rPr>
      </w:pPr>
    </w:p>
    <w:p w:rsidR="008B104B" w:rsidRDefault="008B104B" w:rsidP="009A50B0">
      <w:pPr>
        <w:spacing w:after="0"/>
        <w:jc w:val="both"/>
        <w:rPr>
          <w:rFonts w:cstheme="minorHAnsi"/>
        </w:rPr>
      </w:pPr>
    </w:p>
    <w:p w:rsidR="006C0A64" w:rsidRPr="00DD0808" w:rsidRDefault="006C0A64" w:rsidP="009A50B0">
      <w:pPr>
        <w:spacing w:after="0"/>
        <w:jc w:val="center"/>
        <w:rPr>
          <w:rFonts w:cstheme="minorHAnsi"/>
        </w:rPr>
      </w:pPr>
      <w:bookmarkStart w:id="0" w:name="_GoBack"/>
      <w:bookmarkEnd w:id="0"/>
      <w:r w:rsidRPr="00DD0808">
        <w:rPr>
          <w:rFonts w:cstheme="minorHAnsi"/>
        </w:rPr>
        <w:lastRenderedPageBreak/>
        <w:t>Članak 4.</w:t>
      </w:r>
    </w:p>
    <w:p w:rsidR="006C0A64" w:rsidRPr="00DD0808" w:rsidRDefault="006C0A64" w:rsidP="006C0A64">
      <w:pPr>
        <w:spacing w:after="0"/>
        <w:jc w:val="both"/>
        <w:rPr>
          <w:rFonts w:cstheme="minorHAnsi"/>
        </w:rPr>
      </w:pPr>
      <w:r w:rsidRPr="00DD0808">
        <w:rPr>
          <w:rFonts w:cstheme="minorHAnsi"/>
        </w:rPr>
        <w:t xml:space="preserve">Ova Odluka stupa na snagu </w:t>
      </w:r>
      <w:r w:rsidR="00160020" w:rsidRPr="00DD0808">
        <w:rPr>
          <w:rFonts w:cstheme="minorHAnsi"/>
        </w:rPr>
        <w:t xml:space="preserve">prvog dana od dana objave u </w:t>
      </w:r>
      <w:r w:rsidRPr="00DD0808">
        <w:rPr>
          <w:rFonts w:cstheme="minorHAnsi"/>
        </w:rPr>
        <w:t>„Službenom vjesniku Šibensko</w:t>
      </w:r>
      <w:r w:rsidR="00160020" w:rsidRPr="00DD0808">
        <w:rPr>
          <w:rFonts w:cstheme="minorHAnsi"/>
        </w:rPr>
        <w:t xml:space="preserve"> </w:t>
      </w:r>
      <w:r w:rsidRPr="00DD0808">
        <w:rPr>
          <w:rFonts w:cstheme="minorHAnsi"/>
        </w:rPr>
        <w:t>-</w:t>
      </w:r>
      <w:r w:rsidR="00160020" w:rsidRPr="00DD0808">
        <w:rPr>
          <w:rFonts w:cstheme="minorHAnsi"/>
        </w:rPr>
        <w:t xml:space="preserve"> </w:t>
      </w:r>
      <w:r w:rsidRPr="00DD0808">
        <w:rPr>
          <w:rFonts w:cstheme="minorHAnsi"/>
        </w:rPr>
        <w:t>kninske županije“.</w:t>
      </w:r>
    </w:p>
    <w:p w:rsidR="005600B3" w:rsidRPr="00DD0808" w:rsidRDefault="005600B3" w:rsidP="009A50B0">
      <w:pPr>
        <w:spacing w:after="0" w:line="240" w:lineRule="auto"/>
        <w:rPr>
          <w:rFonts w:cstheme="minorHAnsi"/>
        </w:rPr>
      </w:pPr>
    </w:p>
    <w:p w:rsidR="008B104B" w:rsidRDefault="008B104B" w:rsidP="009A50B0">
      <w:pPr>
        <w:spacing w:after="0" w:line="240" w:lineRule="auto"/>
        <w:rPr>
          <w:rFonts w:cstheme="minorHAnsi"/>
        </w:rPr>
      </w:pPr>
    </w:p>
    <w:p w:rsidR="009A50B0" w:rsidRPr="00DD0808" w:rsidRDefault="009A50B0" w:rsidP="009A50B0">
      <w:pPr>
        <w:spacing w:after="0" w:line="240" w:lineRule="auto"/>
        <w:rPr>
          <w:rFonts w:cstheme="minorHAnsi"/>
        </w:rPr>
      </w:pPr>
      <w:r w:rsidRPr="00DD0808">
        <w:rPr>
          <w:rFonts w:cstheme="minorHAnsi"/>
        </w:rPr>
        <w:t xml:space="preserve">KLASA: </w:t>
      </w:r>
      <w:r w:rsidR="00160020" w:rsidRPr="00DD0808">
        <w:rPr>
          <w:rFonts w:cstheme="minorHAnsi"/>
        </w:rPr>
        <w:t>403-02/19-01/1</w:t>
      </w:r>
    </w:p>
    <w:p w:rsidR="009A50B0" w:rsidRPr="00DD0808" w:rsidRDefault="009A50B0" w:rsidP="009A50B0">
      <w:pPr>
        <w:spacing w:after="0" w:line="240" w:lineRule="auto"/>
        <w:rPr>
          <w:rFonts w:cstheme="minorHAnsi"/>
        </w:rPr>
      </w:pPr>
      <w:r w:rsidRPr="00DD0808">
        <w:rPr>
          <w:rFonts w:cstheme="minorHAnsi"/>
        </w:rPr>
        <w:t xml:space="preserve">URBROJ: </w:t>
      </w:r>
      <w:r w:rsidR="00160020" w:rsidRPr="00DD0808">
        <w:rPr>
          <w:rFonts w:cstheme="minorHAnsi"/>
        </w:rPr>
        <w:t>2182/09-19-01</w:t>
      </w:r>
    </w:p>
    <w:p w:rsidR="009A50B0" w:rsidRPr="00DD0808" w:rsidRDefault="009A50B0" w:rsidP="009A50B0">
      <w:pPr>
        <w:spacing w:after="0" w:line="240" w:lineRule="auto"/>
        <w:rPr>
          <w:rFonts w:cstheme="minorHAnsi"/>
        </w:rPr>
      </w:pPr>
      <w:r w:rsidRPr="00DD0808">
        <w:rPr>
          <w:rFonts w:cstheme="minorHAnsi"/>
        </w:rPr>
        <w:t>Oklaj, _______________</w:t>
      </w:r>
    </w:p>
    <w:p w:rsidR="009A50B0" w:rsidRPr="00DD0808" w:rsidRDefault="009A50B0" w:rsidP="009A50B0">
      <w:pPr>
        <w:spacing w:after="0" w:line="240" w:lineRule="auto"/>
        <w:ind w:left="2124" w:firstLine="708"/>
        <w:rPr>
          <w:rFonts w:cstheme="minorHAnsi"/>
        </w:rPr>
      </w:pPr>
      <w:r w:rsidRPr="00DD0808">
        <w:rPr>
          <w:rFonts w:cstheme="minorHAnsi"/>
        </w:rPr>
        <w:t xml:space="preserve">          OPĆINSKO VIJEĆE</w:t>
      </w:r>
    </w:p>
    <w:p w:rsidR="009A50B0" w:rsidRPr="00DD0808" w:rsidRDefault="009A50B0" w:rsidP="009A50B0">
      <w:pPr>
        <w:spacing w:after="0" w:line="240" w:lineRule="auto"/>
        <w:rPr>
          <w:rFonts w:cstheme="minorHAnsi"/>
        </w:rPr>
      </w:pPr>
      <w:r w:rsidRPr="00DD0808">
        <w:rPr>
          <w:rFonts w:cstheme="minorHAnsi"/>
        </w:rPr>
        <w:t xml:space="preserve">                                                                  OPĆINE PROMINA</w:t>
      </w:r>
    </w:p>
    <w:p w:rsidR="009A50B0" w:rsidRPr="00DD0808" w:rsidRDefault="009A50B0" w:rsidP="009A50B0">
      <w:pPr>
        <w:spacing w:after="0"/>
        <w:rPr>
          <w:rFonts w:cstheme="minorHAnsi"/>
        </w:rPr>
      </w:pPr>
      <w:r w:rsidRPr="00DD0808">
        <w:rPr>
          <w:rFonts w:cstheme="minorHAnsi"/>
        </w:rPr>
        <w:t xml:space="preserve">                                                      </w:t>
      </w:r>
      <w:r w:rsidRPr="00DD0808">
        <w:rPr>
          <w:rFonts w:cstheme="minorHAnsi"/>
        </w:rPr>
        <w:tab/>
      </w:r>
      <w:r w:rsidRPr="00DD0808">
        <w:rPr>
          <w:rFonts w:cstheme="minorHAnsi"/>
        </w:rPr>
        <w:tab/>
      </w:r>
      <w:r w:rsidRPr="00DD0808">
        <w:rPr>
          <w:rFonts w:cstheme="minorHAnsi"/>
        </w:rPr>
        <w:tab/>
      </w:r>
      <w:r w:rsidRPr="00DD0808">
        <w:rPr>
          <w:rFonts w:cstheme="minorHAnsi"/>
        </w:rPr>
        <w:tab/>
      </w:r>
      <w:r w:rsidRPr="00DD0808">
        <w:rPr>
          <w:rFonts w:cstheme="minorHAnsi"/>
        </w:rPr>
        <w:tab/>
      </w:r>
      <w:r w:rsidRPr="00DD0808">
        <w:rPr>
          <w:rFonts w:cstheme="minorHAnsi"/>
        </w:rPr>
        <w:tab/>
        <w:t xml:space="preserve">      PREDSJEDNICA:</w:t>
      </w:r>
    </w:p>
    <w:p w:rsidR="009A50B0" w:rsidRPr="00DD0808" w:rsidRDefault="009A50B0" w:rsidP="009A50B0">
      <w:pPr>
        <w:spacing w:after="0"/>
        <w:rPr>
          <w:rFonts w:cstheme="minorHAnsi"/>
        </w:rPr>
      </w:pPr>
      <w:r w:rsidRPr="00DD0808">
        <w:rPr>
          <w:rFonts w:cstheme="minorHAnsi"/>
        </w:rPr>
        <w:t xml:space="preserve">                                                                                                                                      Davorka Bronić</w:t>
      </w:r>
    </w:p>
    <w:sectPr w:rsidR="009A50B0" w:rsidRPr="00DD0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70536"/>
    <w:multiLevelType w:val="hybridMultilevel"/>
    <w:tmpl w:val="1EFC32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F71DC"/>
    <w:multiLevelType w:val="hybridMultilevel"/>
    <w:tmpl w:val="063A636A"/>
    <w:lvl w:ilvl="0" w:tplc="BB12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E0D"/>
    <w:rsid w:val="00011C4E"/>
    <w:rsid w:val="00132E0D"/>
    <w:rsid w:val="001441E1"/>
    <w:rsid w:val="00160020"/>
    <w:rsid w:val="005600B3"/>
    <w:rsid w:val="006C0A64"/>
    <w:rsid w:val="006C18E5"/>
    <w:rsid w:val="007E7B65"/>
    <w:rsid w:val="008B104B"/>
    <w:rsid w:val="008E4332"/>
    <w:rsid w:val="009338C7"/>
    <w:rsid w:val="009A50B0"/>
    <w:rsid w:val="00B11CEE"/>
    <w:rsid w:val="00DD0808"/>
    <w:rsid w:val="00E128FA"/>
    <w:rsid w:val="00E82CA3"/>
    <w:rsid w:val="00EC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2F5CB"/>
  <w15:chartTrackingRefBased/>
  <w15:docId w15:val="{A60104E8-751B-4C67-9F7C-752665E9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2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0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Ante Cupic</cp:lastModifiedBy>
  <cp:revision>2</cp:revision>
  <dcterms:created xsi:type="dcterms:W3CDTF">2019-10-02T09:09:00Z</dcterms:created>
  <dcterms:modified xsi:type="dcterms:W3CDTF">2019-10-02T09:09:00Z</dcterms:modified>
</cp:coreProperties>
</file>